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uppressAutoHyphens w:val="true"/>
        <w:spacing w:before="240" w:after="6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 О С Т А Н О В Л Е Н И Е</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АДМИНИСТРАЦИИ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Судоверфского  сельского поселения</w:t>
      </w:r>
    </w:p>
    <w:p>
      <w:pPr>
        <w:keepNext w:val="true"/>
        <w:suppressAutoHyphens w:val="true"/>
        <w:spacing w:before="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Рыбинского муниципального района</w:t>
      </w:r>
    </w:p>
    <w:p>
      <w:pPr>
        <w:suppressAutoHyphens w:val="true"/>
        <w:spacing w:before="0" w:after="0" w:line="240"/>
        <w:ind w:right="0" w:left="709"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18 ноября  2013 года                                                                             </w:t>
        <w:tab/>
        <w:tab/>
        <w:t xml:space="preserve">№  258</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регламента предоставления муниципальной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услуги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Предоставление информации об</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очередности предоставления гражданам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жилых помещений на условиях социального</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найма</w:t>
      </w:r>
      <w:r>
        <w:rPr>
          <w:rFonts w:ascii="Times New Roman" w:hAnsi="Times New Roman" w:cs="Times New Roman" w:eastAsia="Times New Roman"/>
          <w:b/>
          <w:color w:val="auto"/>
          <w:spacing w:val="0"/>
          <w:position w:val="0"/>
          <w:sz w:val="24"/>
          <w:shd w:fill="auto" w:val="clear"/>
        </w:rPr>
        <w:t xml:space="preserv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Жилищным</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Федеральным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27.07.2010 N 210-ФЗ "Об организации предоставления государственных и муниципальных услуг", Уставом Судоверфского сельского поселения, администрация Судоверфского сельского поселения,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ПОСТАНОВЛЯЕТ: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7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00000A"/>
          <w:spacing w:val="0"/>
          <w:position w:val="0"/>
          <w:sz w:val="24"/>
          <w:shd w:fill="auto" w:val="clear"/>
        </w:rPr>
        <w:t xml:space="preserve">Утвердить административный регламент предоставления муниципальной услуги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Предоставление информации об очередности предоставления гражданам жилых помещений на условиях социального найма</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согласно Приложению к настоящему постановлению.</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Признать утратившим силу постановление администрации Судоверфского сельского поселения от 25.04.2012 № 110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административном регламенте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информации об очередности предоставления жилых помещений на условиях социального найма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6"/>
          <w:shd w:fill="auto" w:val="clear"/>
        </w:rPr>
        <w:tab/>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Интернет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admsp-sudoverf.ru</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 момента обнародования.</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постановления оставляю за собой.</w:t>
      </w:r>
    </w:p>
    <w:p>
      <w:pPr>
        <w:tabs>
          <w:tab w:val="left" w:pos="810"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525"/>
        <w:jc w:val="both"/>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Глава Судоверфского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сельского поселения</w:t>
        <w:tab/>
        <w:tab/>
        <w:tab/>
        <w:tab/>
        <w:tab/>
        <w:tab/>
        <w:tab/>
        <w:t xml:space="preserve">Н.К. Смирнова</w:t>
      </w:r>
      <w:r>
        <w:rPr>
          <w:rFonts w:ascii="Times New Roman" w:hAnsi="Times New Roman" w:cs="Times New Roman" w:eastAsia="Times New Roman"/>
          <w:color w:val="000000"/>
          <w:spacing w:val="0"/>
          <w:position w:val="0"/>
          <w:sz w:val="26"/>
          <w:shd w:fill="auto" w:val="clear"/>
        </w:rPr>
        <w:tab/>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постановлению администрации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Судоверфского сельского поселения</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18.11.2013 N 258</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МУНИЦИПАЛЬНОЙ УСЛУГИ "ПРЕДОСТАВЛЕНИЕ</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ИНФОРМАЦИИ ОБ ОЧЕРЕДНОСТИ ПРЕДОСТАВЛЕНИЯ ГРАЖДАНАМ ЖИЛЫХ ПОМЕЩЕНИЙ НА УСЛОВИЯХ СОЦИАЛЬНОГО НАЙМА"</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Административный регламент предоставления муниципальной услуги "Предоставление информации об очередности предоставления гражданам жилых помещений на условиях социального найма"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Регламент определяет порядок, сроки и последовательность действий (административных процедур) при предоставлении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Орган, ответственный за предоставление муниципальной услуги: администрация Судоверфского сельского поселения Рыбинского муниципального района Ярославской области (далее - администрация).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Получателями (заявителями) муниципальной услуги являются: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граждане Российской Федерации, состоящие в списках нуждающихся в улучшении жилищных условий по договорам социального найма.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Характеристики получателя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лицо, состоящее на учете нуждающихся в жилых помещениях или его доверенное лицо (законный представитель).</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pPr>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Местонахождение администрации Судоверфского сельского поселения Рыбинского района Ярославской области: </w:t>
      </w:r>
    </w:p>
    <w:p>
      <w:pPr>
        <w:spacing w:before="10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почтовый адрес: </w:t>
      </w:r>
      <w:r>
        <w:rPr>
          <w:rFonts w:ascii="Times New Roman" w:hAnsi="Times New Roman" w:cs="Times New Roman" w:eastAsia="Times New Roman"/>
          <w:color w:val="auto"/>
          <w:spacing w:val="0"/>
          <w:position w:val="0"/>
          <w:sz w:val="24"/>
          <w:shd w:fill="auto" w:val="clear"/>
        </w:rPr>
        <w:t xml:space="preserve">152978, Ярославская область, Рыбинский район, п. Судоверфь, ул. Судостроительная, д. 24</w:t>
      </w:r>
      <w:r>
        <w:rPr>
          <w:rFonts w:ascii="Times New Roman" w:hAnsi="Times New Roman" w:cs="Times New Roman" w:eastAsia="Times New Roman"/>
          <w:color w:val="000000"/>
          <w:spacing w:val="0"/>
          <w:position w:val="0"/>
          <w:sz w:val="24"/>
          <w:shd w:fill="auto" w:val="clear"/>
        </w:rPr>
        <w:t xml:space="preserve">;</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официальный сайт администрации поселения: </w:t>
      </w:r>
      <w:r>
        <w:rPr>
          <w:rFonts w:ascii="Times New Roman" w:hAnsi="Times New Roman" w:cs="Times New Roman" w:eastAsia="Times New Roman"/>
          <w:color w:val="00000A"/>
          <w:spacing w:val="0"/>
          <w:position w:val="0"/>
          <w:sz w:val="24"/>
          <w:shd w:fill="auto" w:val="clear"/>
        </w:rPr>
        <w:t xml:space="preserve">admsp-sudoverf.ru</w:t>
      </w:r>
    </w:p>
    <w:p>
      <w:pPr>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официальный адрес электронной почты: </w:t>
      </w:r>
      <w:r>
        <w:rPr>
          <w:rFonts w:ascii="Times New Roman" w:hAnsi="Times New Roman" w:cs="Times New Roman" w:eastAsia="Times New Roman"/>
          <w:color w:val="auto"/>
          <w:spacing w:val="0"/>
          <w:position w:val="0"/>
          <w:sz w:val="24"/>
          <w:shd w:fill="auto" w:val="clear"/>
        </w:rPr>
        <w:t xml:space="preserve">glava.sudoverf@mail.ru</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справочные телефоны: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(4855) 295 – 782, работника по вопросам предоставления муниципальной услуги: (4855) 295 – 724;</w:t>
      </w:r>
    </w:p>
    <w:p>
      <w:pPr>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график работы администрации:  </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 пятница: с 8.00 до 16.00.</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Приемные дни заявлений (работа с заявителями):</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среда: с 8.00 до 16.00.</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Обед: с 12.00 до 13.00.</w:t>
      </w:r>
    </w:p>
    <w:p>
      <w:pPr>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приём документов для предоставления муниципальной услуги осуществляется по графику работы администрации Судоверфского сельского поселения.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Информация о порядке предоставления муниципальной услуги предоставляется непосредственно специалистом администрации с использованием средств: телефонной связи, электронной почты или интернет-сайта администрации (</w:t>
      </w:r>
      <w:r>
        <w:rPr>
          <w:rFonts w:ascii="Times New Roman" w:hAnsi="Times New Roman" w:cs="Times New Roman" w:eastAsia="Times New Roman"/>
          <w:color w:val="00000A"/>
          <w:spacing w:val="0"/>
          <w:position w:val="0"/>
          <w:sz w:val="24"/>
          <w:shd w:fill="auto" w:val="clear"/>
        </w:rPr>
        <w:t xml:space="preserve">admsp-sudoverf.ru)</w:t>
      </w:r>
      <w:r>
        <w:rPr>
          <w:rFonts w:ascii="Times New Roman" w:hAnsi="Times New Roman" w:cs="Times New Roman" w:eastAsia="Times New Roman"/>
          <w:color w:val="auto"/>
          <w:spacing w:val="0"/>
          <w:position w:val="0"/>
          <w:sz w:val="24"/>
          <w:shd w:fill="auto" w:val="clear"/>
        </w:rPr>
        <w:t xml:space="preserve">, федеральной государственной информационной системы "Единый портал государственных и муниципальных услуг (функций)", печатных изданий, на личном приеме.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На официальном интернет-сайте администрации (</w:t>
      </w:r>
      <w:r>
        <w:rPr>
          <w:rFonts w:ascii="Times New Roman" w:hAnsi="Times New Roman" w:cs="Times New Roman" w:eastAsia="Times New Roman"/>
          <w:color w:val="00000A"/>
          <w:spacing w:val="0"/>
          <w:position w:val="0"/>
          <w:sz w:val="24"/>
          <w:shd w:fill="auto" w:val="clear"/>
        </w:rPr>
        <w:t xml:space="preserve">admsp-sudoverf.ru)</w:t>
      </w:r>
      <w:r>
        <w:rPr>
          <w:rFonts w:ascii="Times New Roman" w:hAnsi="Times New Roman" w:cs="Times New Roman" w:eastAsia="Times New Roman"/>
          <w:color w:val="auto"/>
          <w:spacing w:val="0"/>
          <w:position w:val="0"/>
          <w:sz w:val="24"/>
          <w:shd w:fill="auto" w:val="clear"/>
        </w:rPr>
        <w:t xml:space="preserve"> размещаются следующие материалы: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перечень нормативных правовых документов по предоставлению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 Регламента;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перечень документов для предоставления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адрес администрации, график приема, номера телефонов, адрес электронной почты.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При ответах на телефонные звонки и личном приеме заявителей специалист администрации подробно информирует их по интересующим вопросам. В конце информирования специалист должен кратко подвести итоги разговора и перечислить меры, которые заявитель может принять в целях разрешения вопросов.</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специалист не может дать ответ самостоятельно либо подготовка ответа требует продолжительного времени, он обязан предложить один из вариантов:</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изложить суть вопроса в форме письменного заявления;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назначить другое удобное для заявителя время консультирования;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дать консультацию в двухдневный срок по контактному телефону, указанному заявителем.</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СТАНДАРТ ПРЕДОСТАВЛЕНИЯ МУНИЦИПАЛЬНОЙ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"Предоставление информации об очередности предоставления гражданам жилых помещений на условиях социального найма". Орган, ответственный за предоставление муниципальной услуги: Администрация Судоверфского сельского поселения Рыбинского муниципального района Ярославской области.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в соответствии: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Жилищным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06.10.2003 N 131-ФЗ "Об общих принципах организации местного самоуправления в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27.07.2006 N 152-ФЗ "О персональных данных";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27.07.2010 N 210-ФЗ "Об организации предоставления государственных и муниципальных услуг";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Ярославской области от 27.06.2007 N 50-з "О порядке учета граждан в качестве нуждающихся в жилых помещениях, предоставляемых по договорам социального найма";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Уставом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Судоверфского сельского поселения;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постановлением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администрации Судоверфского сельского поселения от 16.12.2011 N 184 "Об утверждении порядка разработки и утверждения административных регламентов предоставления муниципальных услуг".</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Результатом предоставления муниципальной услуги является выдача (направление) письменного ответа об очередности предоставления гражданам жилых помещений на условиях социального найма либо письменного уведомления об отказе в предоставлении муниципальной услуги с указанием причин.</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не должно превышать 13 рабочих дней со дня регистрации заявления.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заявитель представляет:</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ксерокопию паспорта;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ксерокопию доверенности представителя заявителя (в случае представительства, оформленного в установленном порядке);</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заявление</w:t>
      </w:r>
      <w:r>
        <w:rPr>
          <w:rFonts w:ascii="Times New Roman" w:hAnsi="Times New Roman" w:cs="Times New Roman" w:eastAsia="Times New Roman"/>
          <w:color w:val="auto"/>
          <w:spacing w:val="0"/>
          <w:position w:val="0"/>
          <w:sz w:val="24"/>
          <w:shd w:fill="auto" w:val="clear"/>
        </w:rPr>
        <w:t xml:space="preserve"> по установленной форме (приложение 1).</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Специалист администрации не вправе требовать от заявителя: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документов и информации, которые находятся в распоряжении органов, осуществляющих муниципальные услуги, государственных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осуществления действия,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Перечень оснований для отказа в приеме заявлений: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заявления неправомочным лицом. Неправомочное лицо - лицо, которое не имеет полномочий (законных оснований) на подачу заявления;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имеет документа (доверенности), надлежаще оформленного, в случае обращения от имени другого лица;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является гражданином Российской Федерации.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В предоставлении муниципальной услуги может быть отказано в случаях: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обращения заявителя до внесения его в список нуждающихся в жилом помещении на условиях социального найма;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обращения заявителя до составления и утверждения списков нуждающихся в жилых помещениях на текущий год.</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Муниципальная услуга предоставляется на бесплатной основе.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Ожидание в очереди заявителя при подаче заявления и получения ответа - не более 15 минут.</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Регистрация заявления о предоставлении муниципальной услуги не более 3-х рабочих дней.</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Требования к помещениям:</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2.12.1. </w:t>
      </w:r>
      <w:r>
        <w:rPr>
          <w:rFonts w:ascii="Times New Roman" w:hAnsi="Times New Roman" w:cs="Times New Roman" w:eastAsia="Times New Roman"/>
          <w:color w:val="auto"/>
          <w:spacing w:val="0"/>
          <w:position w:val="0"/>
          <w:sz w:val="24"/>
          <w:shd w:fill="auto" w:val="clear"/>
        </w:rPr>
        <w:t xml:space="preserve">Здание, в котором специалист администрации осуществляет прием заявителей, должно быть оборудовано входом, обеспечивающим свободный доступ в помещение, и располагаться с учетом пешеходной доступности не более 10 минут от остановок общественного транспорта, оборудовано противопожарной системой и средствами пожаротушения, системой оповещения о возникновении чрезвычайной ситуации.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осуществляется в специально предназначенных для этих целей помещениях (кабинетах), имеющих оптимальные условия для приема заявителей и работы.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удобства помещение должно быть отремонтировано, оборудовано удобной для приема заявителей и хранения документов мебелью.</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2.12.2. </w:t>
      </w:r>
      <w:r>
        <w:rPr>
          <w:rFonts w:ascii="Times New Roman" w:hAnsi="Times New Roman" w:cs="Times New Roman" w:eastAsia="Times New Roman"/>
          <w:color w:val="auto"/>
          <w:spacing w:val="0"/>
          <w:position w:val="0"/>
          <w:sz w:val="24"/>
          <w:shd w:fill="auto" w:val="clear"/>
        </w:rPr>
        <w:t xml:space="preserve">Места ожидания в очереди на предоставление заявления или получения информации по заявлению оборудуются стульями,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пяти.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2.12.3. </w:t>
      </w:r>
      <w:r>
        <w:rPr>
          <w:rFonts w:ascii="Times New Roman" w:hAnsi="Times New Roman" w:cs="Times New Roman" w:eastAsia="Times New Roman"/>
          <w:color w:val="auto"/>
          <w:spacing w:val="0"/>
          <w:position w:val="0"/>
          <w:sz w:val="24"/>
          <w:shd w:fill="auto" w:val="clear"/>
        </w:rPr>
        <w:t xml:space="preserve">Места заполнения заявителями заявлений оборудуются: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информационными стендами;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стульями и столами (стойками) для оформления заявления.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входа в помещение для приема заявителей должен быть размещен информационный стенд с указанием: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режима работы, в том числе часов приема специалиста;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образца заявления по предоставлению муниципальной услуги;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перечня необходимых документов для предоставления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предоставляемой услуги являются: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соблюдение сроков предоставления муниципальной услуги;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подробное информирование и консультирование заявителя о порядке получения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На территории, прилегающей к зданию, в котором специалист осуществляет прием заявителей, оборудуются места для парковки автотранспортных средств. Количество парковочных мест определяется исходя из интенсивности и количества обратившихся граждан за определенный период.</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Доступ к парковочным местам является бесплатным.</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Рабочее место специалиста, ответственного за предоставление муниципальной услуги, должно быть удобно расположено для приема заявителей,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организации рабочих мест в целях пожарной безопасности должна быть предусмотрена возможность эвакуационного выхода из помещения.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Получение заявителем информации по процедуре предоставления муниципальной услуги может осуществляться путем индивидуального и публичного информирования, в устной и письменной форме.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2.16.1. </w:t>
      </w:r>
      <w:r>
        <w:rPr>
          <w:rFonts w:ascii="Times New Roman" w:hAnsi="Times New Roman" w:cs="Times New Roman" w:eastAsia="Times New Roman"/>
          <w:color w:val="auto"/>
          <w:spacing w:val="0"/>
          <w:position w:val="0"/>
          <w:sz w:val="24"/>
          <w:shd w:fill="auto" w:val="clear"/>
        </w:rPr>
        <w:t xml:space="preserve">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Индивидуальное письменное информирование по процедуре предоставления муниципальной услуги осуществляется специалистом при обращении заинтересованных лиц путем почтовых отправлений, электронной почтой или через интернет-сайт администрации.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направляется в письменном виде по адресу, указанному в заявлении или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письменное обращение (консультации, разъяснения и т.д.) направляется заявителю в течение 13 рабочих дней со дня регистрации заявления.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2.16.2. </w:t>
      </w:r>
      <w:r>
        <w:rPr>
          <w:rFonts w:ascii="Times New Roman" w:hAnsi="Times New Roman" w:cs="Times New Roman" w:eastAsia="Times New Roman"/>
          <w:color w:val="auto"/>
          <w:spacing w:val="0"/>
          <w:position w:val="0"/>
          <w:sz w:val="24"/>
          <w:shd w:fill="auto" w:val="clear"/>
        </w:rPr>
        <w:t xml:space="preserve">Публичное письменное информирование осуществляется путем публикации информационных материалов в печатных СМИ, включая интернет-сайт, а также оформления информационных стендов в администрации.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2.16.3. </w:t>
      </w:r>
      <w:r>
        <w:rPr>
          <w:rFonts w:ascii="Times New Roman" w:hAnsi="Times New Roman" w:cs="Times New Roman" w:eastAsia="Times New Roman"/>
          <w:color w:val="auto"/>
          <w:spacing w:val="0"/>
          <w:position w:val="0"/>
          <w:sz w:val="24"/>
          <w:shd w:fill="auto" w:val="clear"/>
        </w:rPr>
        <w:t xml:space="preserve">Информация о процедуре предоставления муниципальной услуги должна представляться заявителям оперативно, быть четкой, достоверной и полной.</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Образцы заявлений можно получить на приеме у специалиста, ответственного за предоставление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консультировании по телефону специалист, ответственный за предоставление муниципальной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в себя следующие административные процедуры:</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и регистрация заявления;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рассмотрение заявления специалистом и подготовка ответа;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ответа заявителю.</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Сроки административных процедур: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и регистрация заявления - 3 рабочих дня;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рассмотрение заявления специалистом и подготовка ответа - 10 рабочих дней;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заявителю ответа - 3 рабочих дня.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Основанием начала процедуры приема и регистрации заявления о предоставлении информации об очередности предоставления гражданам жилых помещений на условиях социального найма является поступление специалисту администрации заявления.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принимается у гражданина специалистом администрации в течение 10 минут. Специалист может отказать гражданину в приеме заявления в случаях, указанных </w:t>
      </w:r>
      <w:r>
        <w:rPr>
          <w:rFonts w:ascii="Times New Roman" w:hAnsi="Times New Roman" w:cs="Times New Roman" w:eastAsia="Times New Roman"/>
          <w:color w:val="auto"/>
          <w:spacing w:val="0"/>
          <w:position w:val="0"/>
          <w:sz w:val="24"/>
          <w:u w:val="single"/>
          <w:shd w:fill="auto" w:val="clear"/>
        </w:rPr>
        <w:t xml:space="preserve">пункте 2.7</w:t>
      </w:r>
      <w:r>
        <w:rPr>
          <w:rFonts w:ascii="Times New Roman" w:hAnsi="Times New Roman" w:cs="Times New Roman" w:eastAsia="Times New Roman"/>
          <w:color w:val="auto"/>
          <w:spacing w:val="0"/>
          <w:position w:val="0"/>
          <w:sz w:val="24"/>
          <w:shd w:fill="auto" w:val="clear"/>
        </w:rPr>
        <w:t xml:space="preserve"> настоящего регламента. При установлении фактов несоответствия предоставленного заявления предъявляемым требованиям специалист уведомляет заявителя о выявленных недостатках и предлагает принять меры к их устранению.</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окончанию времени приема граждан заявление передается специалистом на регистрацию специалисту, отвечающему за делопроизводство. Специалист администрации регистрирует заявление не позднее двух рабочих дней с момента поступления и передает заявление на рассмотрение главе Судоверфского сельского поселения в указанный двухдневный срок.</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Заявление гражданина о предоставлении информации об очередности предоставления гражданам жилых помещений на условиях социального найма с визой главы Судоверфского сельского поселения поступает специалисту администрации, ответственному за предоставление муниципальной услуги. Специалист, ответственный за предоставление муниципальной услуги, в течение 10 рабочих дней проверяет внесение заявителя в список граждан, нуждающихся в жилых помещениях по договору социального найма, подготавливает проект ответа и передает его на подпись главе Судоверфского сельского поселения.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рассмотрении заявления допускается отказ в предоставлении муниципальной услуги в случаях, указанных в </w:t>
      </w:r>
      <w:r>
        <w:rPr>
          <w:rFonts w:ascii="Times New Roman" w:hAnsi="Times New Roman" w:cs="Times New Roman" w:eastAsia="Times New Roman"/>
          <w:color w:val="auto"/>
          <w:spacing w:val="0"/>
          <w:position w:val="0"/>
          <w:sz w:val="24"/>
          <w:u w:val="single"/>
          <w:shd w:fill="auto" w:val="clear"/>
        </w:rPr>
        <w:t xml:space="preserve">пункте 2.8</w:t>
      </w:r>
      <w:r>
        <w:rPr>
          <w:rFonts w:ascii="Times New Roman" w:hAnsi="Times New Roman" w:cs="Times New Roman" w:eastAsia="Times New Roman"/>
          <w:color w:val="auto"/>
          <w:spacing w:val="0"/>
          <w:position w:val="0"/>
          <w:sz w:val="24"/>
          <w:shd w:fill="auto" w:val="clear"/>
        </w:rPr>
        <w:t xml:space="preserve"> настоящего регламента.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В случае согласия с содержанием и правильностью проекта ответа глава Судоверфского сельского поселения подписывает проект ответа в течение 1 рабочего дня.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замечаний по проекту ответа глава Судоверфского сельского поселения направляет проект ответа специалисту администрации на доработку.</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Доработанный в течение рабочего дня проект ответа передается главе Судоверфского сельского поселения для подписания.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Подписанный главой Судоверфского сельского поселения ответ направляется специалисту администрации, отвечающему за делопроизводство, для регистрации и направления заявителю. Срок направления ответа заявителю составляет 3 рабочих дня. Ответ заявителю направляется по почте простым письмом или по желанию заявителя вручается ему лично.</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Критерием информирования гражданина является принятие его на учет граждан в качестве нуждающихся в жилых помещениях и внесение в список граждан, нуждающихся в жилых помещениях по договору социального найма.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Предоставление информации об очередности предоставления гражданам жилых помещений на условиях социального найма может быть предоставлено заявителю с использованием информационно-телекоммуникационных технологий, в том числе с использованием портала государственных и муниципальных услуг, универсальной электронной карты и других средств.</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размещает информацию о муниципальной услуге в Сводном реестре государственных и муниципальных услуг и на Едином портале государственных и муниципальных услуг.</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размещает на Едином портале государственных и муниципальных услуг форму заявления, необходимую для получения муниципальной услуги, и обеспечивает доступ к нему для копирования и заполнения в электронном виде.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обеспечивает возможность для заявителей в целях получения муниципальной услуги представлять заявления в электронном виде с использованием Единого портала государственных и муниципальных услуг (заявитель должен использовать свою электронную подпись).</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ФОРМЫ КОНТРОЛЯ ЗА ИСПОЛЬЗОВАНИЕМ АДМИНИСТРАТИВНОГО РЕГЛАМЕНТА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Текущий контроль за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за исполнением Регламента осуществляется главой Судоверфского сельского  поселения, курирующим работу специалиста, ответственного за предоставление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Плановые проверки качества предоставления муниципальной услуги, исполнения Регламента осуществляются не реже чем один раз в два года на основании распоряжения администрации.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Внеплановые проверки могут осуществляться по конкретному обращению заявителя или при наличии жалоб на исполнение административного регламента.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Специалист администрации, ответственный за предоставление муниципальной услуги, несет персональную ответственность за: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несоблюдение сроков, достоверности, порядка оформления и выдачи ответа (информации) заявителям;</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несоблюдение ограничений по распространению персональных данных заявителя.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Граждане и их объединения, организации имеют право осуществлять контроль за соблюдением и исполнением должностными лицами положений Административного регламента.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своем намерении осуществить контроль гражданин, объединения граждан, организации обязаны уведомить администрацию, оказывающую муниципальную услугу.</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Объединения граждан должны быть предоставлены уполномоченным лицом по решению общего собрания либо лицом, имеющим полномочия на предоставление интересов от организации. Гражданин может представлять свои интересы самостоятельно либо через представителя, действующего по нотариальной доверенности.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после получения уведомления письменно сообщает гражданину, объединению граждан, организации о дне и времени проведения контроля.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соблюдением и исполнением положений Административного регламента со стороны граждан и их объединений, организаций осуществляется в день, не приемный для посетителей. Проверка производится в присутствии главы, а также заместителя главы администрации.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 контроля оформляется в виде акта.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По результатам проверки лицо, допустившее нарушения Регламента, может быть привлечено к дисциплинарной ответственности в соответствии с Трудовым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Заявитель имеет право на получение информации и документов, необходимых для обоснования жалобы.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Необходимая информация и документы должны быть представлены не позднее 3 рабочих дней со дня поступления в администрацию письменного запроса заявителя.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Жалоба подается в администрацию в письменной форме на бумажном носителе либо в электронной форме.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администрации, должностного лица, либо муниципального служащего администрации;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Жалоба, поступившая в администрацию подлежит рассмотрению главой Судоверфского сельского поселения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глава Судоверфского сельского поселения принимает одно из следующих решений:</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w:t>
      </w:r>
      <w:r>
        <w:rPr>
          <w:rFonts w:ascii="Times New Roman" w:hAnsi="Times New Roman" w:cs="Times New Roman" w:eastAsia="Times New Roman"/>
          <w:color w:val="auto"/>
          <w:spacing w:val="0"/>
          <w:position w:val="0"/>
          <w:sz w:val="24"/>
          <w:u w:val="single"/>
          <w:shd w:fill="auto" w:val="clear"/>
        </w:rPr>
        <w:t xml:space="preserve">пункте 5.8</w:t>
      </w:r>
      <w:r>
        <w:rPr>
          <w:rFonts w:ascii="Times New Roman" w:hAnsi="Times New Roman" w:cs="Times New Roman" w:eastAsia="Times New Roman"/>
          <w:color w:val="auto"/>
          <w:spacing w:val="0"/>
          <w:position w:val="0"/>
          <w:sz w:val="24"/>
          <w:shd w:fill="auto" w:val="clear"/>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 </w:t>
      </w:r>
      <w:r>
        <w:rPr>
          <w:rFonts w:ascii="Times New Roman" w:hAnsi="Times New Roman" w:cs="Times New Roman" w:eastAsia="Times New Roman"/>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Судоверфского сельского поселения направляет имеющиеся материалы в органы прокуратуры.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Судоверфского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w:t>
        <w:tab/>
        <w:tab/>
        <w:tab/>
        <w:tab/>
        <w:tab/>
        <w:tab/>
        <w:tab/>
        <w:t xml:space="preserve">Н.К. Смирнова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Административному </w:t>
      </w:r>
      <w:r>
        <w:rPr>
          <w:rFonts w:ascii="Times New Roman" w:hAnsi="Times New Roman" w:cs="Times New Roman" w:eastAsia="Times New Roman"/>
          <w:color w:val="auto"/>
          <w:spacing w:val="0"/>
          <w:position w:val="0"/>
          <w:sz w:val="24"/>
          <w:shd w:fill="auto" w:val="clear"/>
        </w:rPr>
        <w:t xml:space="preserve">регламенту</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предоставления муниципальной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Предоставление информации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 очередности предоставления</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гражданам жилых помещений на</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условиях социального найма</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Главе Судоверфского сельского поселения</w:t>
      </w:r>
    </w:p>
    <w:p>
      <w:pPr>
        <w:spacing w:before="100" w:after="100" w:line="240"/>
        <w:ind w:right="0" w:left="467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w:t>
      </w:r>
    </w:p>
    <w:p>
      <w:pPr>
        <w:spacing w:before="0" w:after="0" w:line="240"/>
        <w:ind w:right="0" w:left="3969" w:firstLine="0"/>
        <w:jc w:val="left"/>
        <w:rPr>
          <w:rFonts w:ascii="Times New Roman" w:hAnsi="Times New Roman" w:cs="Times New Roman" w:eastAsia="Times New Roman"/>
          <w:color w:val="auto"/>
          <w:spacing w:val="0"/>
          <w:position w:val="0"/>
          <w:sz w:val="24"/>
          <w:shd w:fill="auto" w:val="clear"/>
        </w:rPr>
      </w:pPr>
    </w:p>
    <w:tbl>
      <w:tblPr>
        <w:tblInd w:w="720" w:type="dxa"/>
      </w:tblPr>
      <w:tblGrid>
        <w:gridCol w:w="4469"/>
        <w:gridCol w:w="625"/>
        <w:gridCol w:w="976"/>
        <w:gridCol w:w="1112"/>
        <w:gridCol w:w="507"/>
        <w:gridCol w:w="849"/>
        <w:gridCol w:w="1127"/>
        <w:gridCol w:w="811"/>
        <w:gridCol w:w="1507"/>
        <w:gridCol w:w="2855"/>
        <w:gridCol w:w="529"/>
      </w:tblGrid>
      <w:tr>
        <w:trPr>
          <w:trHeight w:val="262" w:hRule="auto"/>
          <w:jc w:val="left"/>
        </w:trPr>
        <w:tc>
          <w:tcPr>
            <w:tcW w:w="11983" w:type="dxa"/>
            <w:gridSpan w:val="9"/>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340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(Ф.И.О.)</w:t>
            </w:r>
          </w:p>
        </w:tc>
        <w:tc>
          <w:tcPr>
            <w:tcW w:w="3384"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340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15367" w:type="dxa"/>
            <w:gridSpan w:val="11"/>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15367" w:type="dxa"/>
            <w:gridSpan w:val="11"/>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зарегистрированного (ой) по адресу:</w:t>
            </w:r>
          </w:p>
        </w:tc>
      </w:tr>
      <w:tr>
        <w:trPr>
          <w:trHeight w:val="1" w:hRule="atLeast"/>
          <w:jc w:val="left"/>
        </w:trPr>
        <w:tc>
          <w:tcPr>
            <w:tcW w:w="8538" w:type="dxa"/>
            <w:gridSpan w:val="6"/>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почтовый индекс</w:t>
            </w:r>
          </w:p>
        </w:tc>
        <w:tc>
          <w:tcPr>
            <w:tcW w:w="6829" w:type="dxa"/>
            <w:gridSpan w:val="5"/>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center"/>
              <w:rPr>
                <w:rFonts w:ascii="Calibri" w:hAnsi="Calibri" w:cs="Calibri" w:eastAsia="Calibri"/>
                <w:color w:val="auto"/>
                <w:spacing w:val="0"/>
                <w:position w:val="0"/>
                <w:sz w:val="22"/>
                <w:shd w:fill="auto" w:val="clear"/>
              </w:rPr>
            </w:pPr>
          </w:p>
        </w:tc>
      </w:tr>
      <w:tr>
        <w:trPr>
          <w:trHeight w:val="1" w:hRule="atLeast"/>
          <w:jc w:val="left"/>
        </w:trPr>
        <w:tc>
          <w:tcPr>
            <w:tcW w:w="7182" w:type="dxa"/>
            <w:gridSpan w:val="4"/>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населенный пункт</w:t>
            </w:r>
          </w:p>
        </w:tc>
        <w:tc>
          <w:tcPr>
            <w:tcW w:w="8185" w:type="dxa"/>
            <w:gridSpan w:val="7"/>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5094"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ул.</w:t>
            </w:r>
          </w:p>
        </w:tc>
        <w:tc>
          <w:tcPr>
            <w:tcW w:w="5382" w:type="dxa"/>
            <w:gridSpan w:val="6"/>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c>
          <w:tcPr>
            <w:tcW w:w="4362"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w:t>
            </w:r>
          </w:p>
        </w:tc>
        <w:tc>
          <w:tcPr>
            <w:tcW w:w="52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center"/>
              <w:rPr>
                <w:rFonts w:ascii="Calibri" w:hAnsi="Calibri" w:cs="Calibri" w:eastAsia="Calibri"/>
                <w:color w:val="auto"/>
                <w:spacing w:val="0"/>
                <w:position w:val="0"/>
                <w:sz w:val="22"/>
                <w:shd w:fill="auto" w:val="clear"/>
              </w:rPr>
            </w:pPr>
          </w:p>
        </w:tc>
      </w:tr>
      <w:tr>
        <w:trPr>
          <w:trHeight w:val="1" w:hRule="atLeast"/>
          <w:jc w:val="left"/>
        </w:trPr>
        <w:tc>
          <w:tcPr>
            <w:tcW w:w="446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кв.</w:t>
            </w:r>
          </w:p>
        </w:tc>
        <w:tc>
          <w:tcPr>
            <w:tcW w:w="5196" w:type="dxa"/>
            <w:gridSpan w:val="6"/>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7689" w:type="dxa"/>
            <w:gridSpan w:val="5"/>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паспорт</w:t>
            </w:r>
          </w:p>
        </w:tc>
        <w:tc>
          <w:tcPr>
            <w:tcW w:w="1976"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7689" w:type="dxa"/>
            <w:gridSpan w:val="5"/>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выдан (когда)</w:t>
            </w:r>
          </w:p>
        </w:tc>
        <w:tc>
          <w:tcPr>
            <w:tcW w:w="1976"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6070" w:type="dxa"/>
            <w:gridSpan w:val="3"/>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кем</w:t>
            </w:r>
          </w:p>
        </w:tc>
        <w:tc>
          <w:tcPr>
            <w:tcW w:w="3595" w:type="dxa"/>
            <w:gridSpan w:val="4"/>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r>
        <w:trPr>
          <w:trHeight w:val="1" w:hRule="atLeast"/>
          <w:jc w:val="left"/>
        </w:trPr>
        <w:tc>
          <w:tcPr>
            <w:tcW w:w="7689" w:type="dxa"/>
            <w:gridSpan w:val="5"/>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телефон</w:t>
            </w:r>
          </w:p>
        </w:tc>
        <w:tc>
          <w:tcPr>
            <w:tcW w:w="1976"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3969" w:firstLine="0"/>
              <w:jc w:val="left"/>
              <w:rPr>
                <w:rFonts w:ascii="Calibri" w:hAnsi="Calibri" w:cs="Calibri" w:eastAsia="Calibri"/>
                <w:color w:val="auto"/>
                <w:spacing w:val="0"/>
                <w:position w:val="0"/>
                <w:sz w:val="22"/>
                <w:shd w:fill="auto" w:val="clear"/>
              </w:rPr>
            </w:pPr>
          </w:p>
        </w:tc>
      </w:tr>
    </w:tbl>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Прошу предоставить информацию о моей очередности в списках граждан, нуждающихся в жилых помещениях по договору социального найма. </w:t>
      </w:r>
    </w:p>
    <w:tbl>
      <w:tblPr/>
      <w:tblGrid>
        <w:gridCol w:w="3564"/>
        <w:gridCol w:w="720"/>
        <w:gridCol w:w="816"/>
      </w:tblGrid>
      <w:tr>
        <w:trPr>
          <w:trHeight w:val="1" w:hRule="atLeast"/>
          <w:jc w:val="left"/>
        </w:trPr>
        <w:tc>
          <w:tcPr>
            <w:tcW w:w="356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Поставлен на учет граждан в</w:t>
            </w:r>
          </w:p>
        </w:tc>
        <w:tc>
          <w:tcPr>
            <w:tcW w:w="72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center"/>
              <w:rPr>
                <w:rFonts w:ascii="Calibri" w:hAnsi="Calibri" w:cs="Calibri" w:eastAsia="Calibri"/>
                <w:color w:val="auto"/>
                <w:spacing w:val="0"/>
                <w:position w:val="0"/>
                <w:sz w:val="22"/>
                <w:shd w:fill="auto" w:val="clear"/>
              </w:rPr>
            </w:pPr>
          </w:p>
        </w:tc>
        <w:tc>
          <w:tcPr>
            <w:tcW w:w="81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году.</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подпись, дата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Федеральным законом от 27.07.2006 N 152-ФЗ “О персональных данных”</w:t>
        <w:br/>
        <w:t xml:space="preserve">даю согласие на обработку администрации Судоверфского сельского поселения моих персональных данных, включающих фамилию, имя, отчество, дату рождения, паспортных данных, адрес проживания, контактный телефон с целью принятия решения по моему заявлению.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133"/>
        <w:gridCol w:w="3127"/>
      </w:tblGrid>
      <w:tr>
        <w:trPr>
          <w:trHeight w:val="1" w:hRule="atLeast"/>
          <w:jc w:val="left"/>
        </w:trPr>
        <w:tc>
          <w:tcPr>
            <w:tcW w:w="113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подпись</w:t>
            </w:r>
          </w:p>
        </w:tc>
        <w:tc>
          <w:tcPr>
            <w:tcW w:w="312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00" w:after="100" w:line="240"/>
              <w:ind w:right="0" w:left="0" w:firstLine="0"/>
              <w:jc w:val="center"/>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Административному </w:t>
      </w:r>
      <w:r>
        <w:rPr>
          <w:rFonts w:ascii="Times New Roman" w:hAnsi="Times New Roman" w:cs="Times New Roman" w:eastAsia="Times New Roman"/>
          <w:color w:val="auto"/>
          <w:spacing w:val="0"/>
          <w:position w:val="0"/>
          <w:sz w:val="24"/>
          <w:u w:val="single"/>
          <w:shd w:fill="auto" w:val="clear"/>
        </w:rPr>
        <w:t xml:space="preserve">регламенту</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предоставления муниципальной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Предоставление информации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 очередности предоставления</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гражданам жилых помещений на</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условиях социального найма</w:t>
      </w:r>
      <w:r>
        <w:rPr>
          <w:rFonts w:ascii="Times New Roman" w:hAnsi="Times New Roman" w:cs="Times New Roman" w:eastAsia="Times New Roman"/>
          <w:color w:val="000000"/>
          <w:spacing w:val="0"/>
          <w:position w:val="0"/>
          <w:sz w:val="24"/>
          <w:shd w:fill="auto" w:val="clear"/>
        </w:rPr>
        <w:t xml:space="preserve">»</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 СХЕМА</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 ПО ПРЕДОСТАВЛЕНИЮ</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 ОБ ОЧЕРЕДНОСТИ ПРЕДОСТАВЛЕНИЯ ГРАЖДАНАМ ЖИЛЫХ ПОМЕЩЕНИЙ НА УСЛОВИЯХ СОЦИАЛЬНОГО НАЙМА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7329" w:dyaOrig="8557">
          <v:rect xmlns:o="urn:schemas-microsoft-com:office:office" xmlns:v="urn:schemas-microsoft-com:vml" id="rectole0000000000" style="width:366.450000pt;height:427.8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0" ShapeID="rectole0000000000" r:id="docRId10"/>
        </w:objec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consultantplus://offline/ref=335EE218468C3E38756730AA3D85154D2D6C97FEC747BABC9F2EA56AD5y354F" Id="docRId3" Type="http://schemas.openxmlformats.org/officeDocument/2006/relationships/hyperlink"/><Relationship TargetMode="External" Target="consultantplus://offline/ref=335EE218468C3E3875672EA72BE94B482A63CFF0C14EB9EFC471FE37823D690CyA5AF" Id="docRId7" Type="http://schemas.openxmlformats.org/officeDocument/2006/relationships/hyperlink"/><Relationship Target="embeddings/oleObject0.bin" Id="docRId10" Type="http://schemas.openxmlformats.org/officeDocument/2006/relationships/oleObject"/><Relationship TargetMode="External" Target="consultantplus://offline/ref=335EE218468C3E38756730AA3D85154D2D6C95FAC146BABC9F2EA56AD5y354F" Id="docRId2" Type="http://schemas.openxmlformats.org/officeDocument/2006/relationships/hyperlink"/><Relationship TargetMode="External" Target="consultantplus://offline/ref=335EE218468C3E3875672EA72BE94B482A63CFF0C24AB3E8C171FE37823D690CyA5AF" Id="docRId6" Type="http://schemas.openxmlformats.org/officeDocument/2006/relationships/hyperlink"/><Relationship TargetMode="External" Target="consultantplus://offline/ref=335EE218468C3E38756730AA3D85154D2D6C99FBC14DBABC9F2EA56AD534635BED152785474F1786yD58F" Id="docRId1" Type="http://schemas.openxmlformats.org/officeDocument/2006/relationships/hyperlink"/><Relationship Target="media/image0.wmf" Id="docRId11" Type="http://schemas.openxmlformats.org/officeDocument/2006/relationships/image"/><Relationship TargetMode="External" Target="consultantplus://offline/ref=335EE218468C3E38756730AA3D85154D2D6C99FBC14DBABC9F2EA56AD534635BED152785474F1786yD58F" Id="docRId5" Type="http://schemas.openxmlformats.org/officeDocument/2006/relationships/hyperlink"/><Relationship TargetMode="External" Target="consultantplus://offline/ref=335EE218468C3E38756730AA3D85154D2D6D91FDC64BBABC9F2EA56AD5y354F" Id="docRId9" Type="http://schemas.openxmlformats.org/officeDocument/2006/relationships/hyperlink"/><Relationship TargetMode="External" Target="consultantplus://offline/ref=335EE218468C3E38756730AA3D85154D2D6C95FAC146BABC9F2EA56AD534635BED152785474F148ByD55F" Id="docRId0" Type="http://schemas.openxmlformats.org/officeDocument/2006/relationships/hyperlink"/><Relationship Target="numbering.xml" Id="docRId12" Type="http://schemas.openxmlformats.org/officeDocument/2006/relationships/numbering"/><Relationship TargetMode="External" Target="consultantplus://offline/ref=335EE218468C3E38756730AA3D85154D2D6C98FAC348BABC9F2EA56AD5y354F" Id="docRId4" Type="http://schemas.openxmlformats.org/officeDocument/2006/relationships/hyperlink"/><Relationship TargetMode="External" Target="consultantplus://offline/ref=335EE218468C3E3875672EA72BE94B482A63CFF0C346B6EEC471FE37823D690CAA5A7EC70342168FDCC1DDy450F" Id="docRId8" Type="http://schemas.openxmlformats.org/officeDocument/2006/relationships/hyperlink"/></Relationships>
</file>