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D" w:rsidRPr="00B26167" w:rsidRDefault="00AE776D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AE776D" w:rsidRDefault="00AE776D" w:rsidP="00463F8E">
      <w:pPr>
        <w:spacing w:after="60"/>
        <w:ind w:left="786"/>
        <w:jc w:val="right"/>
        <w:rPr>
          <w:rFonts w:ascii="Segoe UI" w:hAnsi="Segoe UI" w:cs="Segoe UI"/>
        </w:rPr>
      </w:pPr>
    </w:p>
    <w:p w:rsidR="00463F8E" w:rsidRDefault="001A0FB3" w:rsidP="00512F42">
      <w:pPr>
        <w:spacing w:after="60"/>
        <w:rPr>
          <w:rFonts w:ascii="Segoe UI" w:hAnsi="Segoe UI" w:cs="Segoe UI"/>
          <w:kern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905000"/>
            <wp:effectExtent l="19050" t="0" r="0" b="0"/>
            <wp:wrapNone/>
            <wp:docPr id="4" name="Рисунок 4" descr="top68.ru-i-lichno-i-po-pochte-i-po-internetu-mozhno-poluchit-spravku-o-kadastrovoi-stoimosti-57822.jpg">
              <a:hlinkClick xmlns:a="http://schemas.openxmlformats.org/drawingml/2006/main" r:id="rId6" tooltip="&quot;И лично, и по почте, и по интернету можно получить справку о кадастровой сто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68.ru-i-lichno-i-po-pochte-i-po-internetu-mozhno-poluchit-spravku-o-kadastrovoi-stoimosti-57822.jpg">
                      <a:hlinkClick r:id="rId6" tooltip="&quot;И лично, и по почте, и по интернету можно получить справку о кадастровой сто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9513A5" w:rsidRDefault="009513A5" w:rsidP="00512F42">
      <w:pPr>
        <w:spacing w:after="60"/>
        <w:jc w:val="center"/>
        <w:rPr>
          <w:rFonts w:ascii="Segoe UI" w:hAnsi="Segoe UI" w:cs="Segoe UI"/>
          <w:color w:val="1B94BF"/>
          <w:sz w:val="28"/>
          <w:szCs w:val="28"/>
        </w:rPr>
      </w:pPr>
    </w:p>
    <w:p w:rsidR="00DE797B" w:rsidRPr="009513A5" w:rsidRDefault="00825330" w:rsidP="00512F42">
      <w:pPr>
        <w:spacing w:after="60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>
        <w:rPr>
          <w:rFonts w:ascii="Segoe UI" w:hAnsi="Segoe UI" w:cs="Segoe UI"/>
          <w:b/>
          <w:color w:val="16779A"/>
          <w:sz w:val="28"/>
          <w:szCs w:val="28"/>
        </w:rPr>
        <w:t xml:space="preserve"> Ф</w:t>
      </w:r>
      <w:r w:rsidR="00DE797B">
        <w:rPr>
          <w:rFonts w:ascii="Segoe UI" w:hAnsi="Segoe UI" w:cs="Segoe UI"/>
          <w:b/>
          <w:color w:val="16779A"/>
          <w:sz w:val="28"/>
          <w:szCs w:val="28"/>
        </w:rPr>
        <w:t>илиал Федеральной кадастровой палаты</w:t>
      </w:r>
      <w:r w:rsidR="00644EAD">
        <w:rPr>
          <w:rFonts w:ascii="Segoe UI" w:hAnsi="Segoe UI" w:cs="Segoe UI"/>
          <w:b/>
          <w:color w:val="16779A"/>
          <w:sz w:val="28"/>
          <w:szCs w:val="28"/>
        </w:rPr>
        <w:t xml:space="preserve"> по ЯО</w:t>
      </w:r>
    </w:p>
    <w:p w:rsidR="001F1286" w:rsidRDefault="00825330" w:rsidP="00CC4DE6">
      <w:pPr>
        <w:spacing w:after="60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444B9D">
        <w:rPr>
          <w:rFonts w:ascii="Segoe UI" w:hAnsi="Segoe UI" w:cs="Segoe UI"/>
          <w:color w:val="16779A"/>
          <w:sz w:val="28"/>
          <w:szCs w:val="28"/>
        </w:rPr>
        <w:t>(филиал ФГБУ «ФКП Росреестра» по Ярославской области)</w:t>
      </w:r>
    </w:p>
    <w:p w:rsidR="0049505B" w:rsidRDefault="0049505B" w:rsidP="0049505B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9C56A3" w:rsidRDefault="00E940C5" w:rsidP="009C56A3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>
        <w:rPr>
          <w:rFonts w:ascii="Segoe UI" w:hAnsi="Segoe UI" w:cs="Segoe UI"/>
          <w:b/>
          <w:color w:val="FF0000"/>
          <w:sz w:val="28"/>
          <w:szCs w:val="28"/>
        </w:rPr>
        <w:t>Кадастровой палате добавлены новые функции</w:t>
      </w:r>
    </w:p>
    <w:p w:rsidR="009C56A3" w:rsidRPr="009C56A3" w:rsidRDefault="009C56A3" w:rsidP="009C56A3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9C56A3" w:rsidRPr="009C56A3" w:rsidRDefault="009C56A3" w:rsidP="009C56A3">
      <w:pPr>
        <w:pStyle w:val="ConsPlusNormal"/>
        <w:spacing w:before="120" w:line="276" w:lineRule="auto"/>
        <w:ind w:left="425"/>
        <w:jc w:val="both"/>
        <w:rPr>
          <w:szCs w:val="24"/>
          <w:lang w:eastAsia="en-US"/>
        </w:rPr>
      </w:pPr>
      <w:r>
        <w:rPr>
          <w:color w:val="FF0000"/>
          <w:szCs w:val="24"/>
          <w:lang w:eastAsia="en-US"/>
        </w:rPr>
        <w:t xml:space="preserve">     </w:t>
      </w:r>
      <w:r w:rsidRPr="009C56A3">
        <w:rPr>
          <w:szCs w:val="24"/>
          <w:lang w:eastAsia="en-US"/>
        </w:rPr>
        <w:t>Перемены в основной деятельности Кадастровой палаты – это естественный шаг в развитии учетно-регистрационной системы России. Если раньше был орган регистрации прав (Росреестр) и орган кадастрового учета (Кадастровая палата), то с 1 января 2017 года в связи с вступлением в силу 218-ФЗ ситуация изменилась. Функции и кадастрового учета и регистрации прав сосредоточены в Росреестре. Появилась единая учетно-регистрационная процедура, Единый реестр недвижимости.</w:t>
      </w:r>
    </w:p>
    <w:p w:rsidR="009C56A3" w:rsidRPr="009C56A3" w:rsidRDefault="009C56A3" w:rsidP="009C56A3">
      <w:pPr>
        <w:pStyle w:val="ConsPlusNormal"/>
        <w:spacing w:line="276" w:lineRule="auto"/>
        <w:ind w:left="425"/>
        <w:jc w:val="both"/>
        <w:rPr>
          <w:szCs w:val="24"/>
          <w:lang w:eastAsia="en-US"/>
        </w:rPr>
      </w:pPr>
      <w:r w:rsidRPr="009C56A3">
        <w:rPr>
          <w:szCs w:val="24"/>
          <w:lang w:eastAsia="en-US"/>
        </w:rPr>
        <w:t xml:space="preserve">     В логике таких изменений Кадастровой палате необходимо сосредоточиться на новых направле</w:t>
      </w:r>
      <w:r>
        <w:rPr>
          <w:szCs w:val="24"/>
          <w:lang w:eastAsia="en-US"/>
        </w:rPr>
        <w:t xml:space="preserve">ниях деятельности. Изменения в </w:t>
      </w:r>
      <w:r w:rsidRPr="009C56A3">
        <w:rPr>
          <w:szCs w:val="24"/>
          <w:lang w:eastAsia="en-US"/>
        </w:rPr>
        <w:t>ее Устав</w:t>
      </w:r>
      <w:r>
        <w:rPr>
          <w:szCs w:val="24"/>
          <w:lang w:eastAsia="en-US"/>
        </w:rPr>
        <w:t xml:space="preserve">е </w:t>
      </w:r>
      <w:r w:rsidRPr="009C56A3">
        <w:rPr>
          <w:szCs w:val="24"/>
          <w:lang w:eastAsia="en-US"/>
        </w:rPr>
        <w:t xml:space="preserve">учитывают потребности сразу в нескольких сферах кадастровых отношений. Этому решению предшествовала длительная подготовительная работа, в ходе которой анализировались потребности органов власти всех уровней, практика работы с различными потребителями услуг. </w:t>
      </w:r>
    </w:p>
    <w:p w:rsidR="009C56A3" w:rsidRPr="009C56A3" w:rsidRDefault="009C56A3" w:rsidP="009C56A3">
      <w:pPr>
        <w:pStyle w:val="ConsPlusNormal"/>
        <w:spacing w:line="276" w:lineRule="auto"/>
        <w:ind w:left="425"/>
        <w:jc w:val="both"/>
        <w:rPr>
          <w:szCs w:val="24"/>
          <w:lang w:eastAsia="en-US"/>
        </w:rPr>
      </w:pPr>
      <w:r w:rsidRPr="009C56A3">
        <w:rPr>
          <w:szCs w:val="24"/>
          <w:lang w:eastAsia="en-US"/>
        </w:rPr>
        <w:t xml:space="preserve">     Мы будем предоставлять населению услуги в области недвижимости, выдавать сертификаты электронной подписи, переводить архивные дела в электронную форму и ряд других услуг. В том числе планируется выполнение кадастровых работ для объектов федеральной собственности. Одно из важных направлений – исправление кадастровых (реестровых) ошибок. Новый профиль деятельности Кадастровой палаты даст дополнительный импульс развития рынка недвижимости.</w:t>
      </w:r>
    </w:p>
    <w:p w:rsidR="009C56A3" w:rsidRPr="009C56A3" w:rsidRDefault="009C56A3" w:rsidP="009C56A3">
      <w:pPr>
        <w:pStyle w:val="ConsPlusNormal"/>
        <w:spacing w:line="276" w:lineRule="auto"/>
        <w:ind w:left="425"/>
        <w:jc w:val="both"/>
        <w:rPr>
          <w:szCs w:val="24"/>
          <w:lang w:eastAsia="en-US"/>
        </w:rPr>
      </w:pPr>
      <w:r w:rsidRPr="009C56A3">
        <w:rPr>
          <w:szCs w:val="24"/>
          <w:lang w:eastAsia="en-US"/>
        </w:rPr>
        <w:t xml:space="preserve">     Предлагая новые услуги, мы </w:t>
      </w:r>
      <w:r>
        <w:rPr>
          <w:szCs w:val="24"/>
          <w:lang w:eastAsia="en-US"/>
        </w:rPr>
        <w:t xml:space="preserve"> стремим</w:t>
      </w:r>
      <w:r w:rsidRPr="009C56A3">
        <w:rPr>
          <w:szCs w:val="24"/>
          <w:lang w:eastAsia="en-US"/>
        </w:rPr>
        <w:t xml:space="preserve">ся к внесению в кадастр достоверных сведений, уточнению границ, нормализации земельно-имущественных отношений. Наша миссия – не получение прибыли, а решение государственных и общественных задач. </w:t>
      </w:r>
      <w:bookmarkStart w:id="0" w:name="_GoBack"/>
      <w:bookmarkEnd w:id="0"/>
    </w:p>
    <w:p w:rsidR="009C56A3" w:rsidRPr="009C56A3" w:rsidRDefault="009C56A3" w:rsidP="009C56A3">
      <w:pPr>
        <w:pStyle w:val="ConsPlusNormal"/>
        <w:spacing w:line="276" w:lineRule="auto"/>
        <w:ind w:left="425"/>
        <w:jc w:val="both"/>
        <w:rPr>
          <w:szCs w:val="24"/>
          <w:lang w:eastAsia="en-US"/>
        </w:rPr>
      </w:pPr>
      <w:r w:rsidRPr="009C56A3">
        <w:rPr>
          <w:szCs w:val="24"/>
          <w:lang w:eastAsia="en-US"/>
        </w:rPr>
        <w:t xml:space="preserve">     Уже сейчас на всей территории России Кадастровая палата приступила к оказанию развернутых консультационных услуг в области операций с недвижимостью.  </w:t>
      </w:r>
    </w:p>
    <w:p w:rsidR="009C56A3" w:rsidRPr="009C56A3" w:rsidRDefault="009C56A3" w:rsidP="009C56A3">
      <w:pPr>
        <w:pStyle w:val="ConsPlusNormal"/>
        <w:spacing w:line="276" w:lineRule="auto"/>
        <w:ind w:left="425"/>
        <w:jc w:val="both"/>
        <w:rPr>
          <w:szCs w:val="24"/>
        </w:rPr>
      </w:pPr>
      <w:r w:rsidRPr="009C56A3">
        <w:rPr>
          <w:szCs w:val="24"/>
          <w:lang w:eastAsia="en-US"/>
        </w:rPr>
        <w:t xml:space="preserve">     Операции с недвижимостью не относятся к часто совершаемым гражданами </w:t>
      </w:r>
      <w:r w:rsidRPr="009C56A3">
        <w:rPr>
          <w:szCs w:val="24"/>
          <w:lang w:eastAsia="en-US"/>
        </w:rPr>
        <w:lastRenderedPageBreak/>
        <w:t>действиям, поэтому важно получить грамотную, своевременную и квалифицированную консультацию перед сделкой. Ни для кого не секрет, что рынок недвижимости является лакомым куском для мошенников вс</w:t>
      </w:r>
      <w:r>
        <w:rPr>
          <w:szCs w:val="24"/>
          <w:lang w:eastAsia="en-US"/>
        </w:rPr>
        <w:t>ех мастей, действия которых могу</w:t>
      </w:r>
      <w:r w:rsidRPr="009C56A3">
        <w:rPr>
          <w:szCs w:val="24"/>
          <w:lang w:eastAsia="en-US"/>
        </w:rPr>
        <w:t>т принести немалый ущерб.</w:t>
      </w:r>
      <w:r w:rsidRPr="009C56A3">
        <w:rPr>
          <w:szCs w:val="24"/>
        </w:rPr>
        <w:t xml:space="preserve"> </w:t>
      </w:r>
    </w:p>
    <w:p w:rsidR="009C56A3" w:rsidRPr="009C56A3" w:rsidRDefault="009C56A3" w:rsidP="009C56A3">
      <w:pPr>
        <w:pStyle w:val="ConsPlusNormal"/>
        <w:spacing w:line="276" w:lineRule="auto"/>
        <w:ind w:left="425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Pr="009C56A3">
        <w:rPr>
          <w:szCs w:val="24"/>
          <w:lang w:eastAsia="en-US"/>
        </w:rPr>
        <w:t xml:space="preserve">Кадастровая палата как государственное учреждение гарантирует качественное выполнение всех видов работ. </w:t>
      </w:r>
      <w:r w:rsidRPr="009C56A3">
        <w:rPr>
          <w:szCs w:val="24"/>
        </w:rPr>
        <w:t xml:space="preserve">Наши </w:t>
      </w:r>
      <w:r w:rsidRPr="009C56A3">
        <w:rPr>
          <w:szCs w:val="24"/>
          <w:lang w:eastAsia="en-US"/>
        </w:rPr>
        <w:t xml:space="preserve">специалисты имеют многолетний опыт работы в сфере кадастровых отношений и на рынке недвижимости. </w:t>
      </w:r>
    </w:p>
    <w:p w:rsidR="009C56A3" w:rsidRPr="009C56A3" w:rsidRDefault="009C56A3" w:rsidP="009C56A3">
      <w:pPr>
        <w:pStyle w:val="ConsPlusNormal"/>
        <w:spacing w:line="276" w:lineRule="auto"/>
        <w:ind w:left="425"/>
        <w:jc w:val="both"/>
        <w:rPr>
          <w:szCs w:val="24"/>
          <w:lang w:eastAsia="en-US"/>
        </w:rPr>
      </w:pPr>
      <w:r w:rsidRPr="009C56A3">
        <w:rPr>
          <w:szCs w:val="24"/>
          <w:lang w:eastAsia="en-US"/>
        </w:rPr>
        <w:t xml:space="preserve">     С 1 октября 2017 года филиал кадастровой палаты по Ярославской области оказывает всем заинтересованным лицам консультационные услуги по вопросам, касающимся</w:t>
      </w:r>
      <w:r w:rsidRPr="009C56A3">
        <w:rPr>
          <w:szCs w:val="24"/>
        </w:rPr>
        <w:t xml:space="preserve"> </w:t>
      </w:r>
      <w:r w:rsidRPr="009C56A3">
        <w:rPr>
          <w:szCs w:val="24"/>
          <w:lang w:eastAsia="en-US"/>
        </w:rPr>
        <w:t>операций с недвижимостью, которыми уже воспользовались 25 человек.</w:t>
      </w:r>
    </w:p>
    <w:p w:rsidR="009C56A3" w:rsidRPr="009C56A3" w:rsidRDefault="009C56A3" w:rsidP="009C56A3">
      <w:pPr>
        <w:pStyle w:val="ConsPlusNormal"/>
        <w:spacing w:line="276" w:lineRule="auto"/>
        <w:ind w:left="425"/>
        <w:jc w:val="both"/>
        <w:rPr>
          <w:szCs w:val="24"/>
          <w:lang w:eastAsia="en-US"/>
        </w:rPr>
      </w:pPr>
      <w:r w:rsidRPr="009C56A3">
        <w:rPr>
          <w:szCs w:val="24"/>
          <w:lang w:eastAsia="en-US"/>
        </w:rPr>
        <w:t xml:space="preserve">     Кроме того, учреждение планирует выполнять кадастровые и землеустроительные работы, однако приступит к ним только с начала 2018 года.</w:t>
      </w:r>
    </w:p>
    <w:p w:rsidR="009C56A3" w:rsidRPr="009C56A3" w:rsidRDefault="009C56A3" w:rsidP="009C56A3">
      <w:pPr>
        <w:pStyle w:val="ConsPlusNormal"/>
        <w:spacing w:line="276" w:lineRule="auto"/>
        <w:ind w:left="425"/>
        <w:jc w:val="both"/>
        <w:rPr>
          <w:szCs w:val="24"/>
          <w:lang w:eastAsia="en-US"/>
        </w:rPr>
      </w:pPr>
      <w:r w:rsidRPr="009C56A3">
        <w:rPr>
          <w:szCs w:val="24"/>
          <w:lang w:eastAsia="en-US"/>
        </w:rPr>
        <w:t xml:space="preserve">     Появление нового поставщика услуг в виде Кадастр</w:t>
      </w:r>
      <w:r w:rsidR="007F6E82">
        <w:rPr>
          <w:szCs w:val="24"/>
          <w:lang w:eastAsia="en-US"/>
        </w:rPr>
        <w:t xml:space="preserve">овой палаты отвечает интересам </w:t>
      </w:r>
      <w:r w:rsidRPr="009C56A3">
        <w:rPr>
          <w:szCs w:val="24"/>
          <w:lang w:eastAsia="en-US"/>
        </w:rPr>
        <w:t>как гра</w:t>
      </w:r>
      <w:r w:rsidR="007F6E82">
        <w:rPr>
          <w:szCs w:val="24"/>
          <w:lang w:eastAsia="en-US"/>
        </w:rPr>
        <w:t xml:space="preserve">ждан и предпринимателей, так и </w:t>
      </w:r>
      <w:r w:rsidRPr="009C56A3">
        <w:rPr>
          <w:szCs w:val="24"/>
          <w:lang w:eastAsia="en-US"/>
        </w:rPr>
        <w:t>органов власти и самоуправления.</w:t>
      </w:r>
    </w:p>
    <w:p w:rsidR="00C4052B" w:rsidRPr="009C56A3" w:rsidRDefault="00C4052B" w:rsidP="009C56A3">
      <w:pPr>
        <w:pStyle w:val="ConsPlusNormal"/>
        <w:spacing w:before="120"/>
        <w:ind w:left="426"/>
        <w:jc w:val="both"/>
        <w:rPr>
          <w:szCs w:val="24"/>
        </w:rPr>
      </w:pPr>
    </w:p>
    <w:sectPr w:rsidR="00C4052B" w:rsidRPr="009C56A3" w:rsidSect="009C56A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6DC"/>
    <w:multiLevelType w:val="hybridMultilevel"/>
    <w:tmpl w:val="754C5284"/>
    <w:lvl w:ilvl="0" w:tplc="3A60EDC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B195A"/>
    <w:multiLevelType w:val="hybridMultilevel"/>
    <w:tmpl w:val="B24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1C5D"/>
    <w:rsid w:val="00004700"/>
    <w:rsid w:val="0002688D"/>
    <w:rsid w:val="000306D0"/>
    <w:rsid w:val="000400BE"/>
    <w:rsid w:val="00041698"/>
    <w:rsid w:val="00042F82"/>
    <w:rsid w:val="00044964"/>
    <w:rsid w:val="000500E0"/>
    <w:rsid w:val="000520E1"/>
    <w:rsid w:val="00053B6E"/>
    <w:rsid w:val="0007134A"/>
    <w:rsid w:val="00076732"/>
    <w:rsid w:val="000818BE"/>
    <w:rsid w:val="00082F52"/>
    <w:rsid w:val="000837C4"/>
    <w:rsid w:val="000937B3"/>
    <w:rsid w:val="000A00B0"/>
    <w:rsid w:val="000C59B2"/>
    <w:rsid w:val="000C679C"/>
    <w:rsid w:val="000D66A9"/>
    <w:rsid w:val="000E1A74"/>
    <w:rsid w:val="000E3C16"/>
    <w:rsid w:val="000F65BD"/>
    <w:rsid w:val="00104A73"/>
    <w:rsid w:val="00104C4D"/>
    <w:rsid w:val="00125543"/>
    <w:rsid w:val="001262D1"/>
    <w:rsid w:val="00143EB8"/>
    <w:rsid w:val="00151255"/>
    <w:rsid w:val="00193E5B"/>
    <w:rsid w:val="00194055"/>
    <w:rsid w:val="00195B69"/>
    <w:rsid w:val="001A0FB3"/>
    <w:rsid w:val="001A72C2"/>
    <w:rsid w:val="001B1A40"/>
    <w:rsid w:val="001B4CAA"/>
    <w:rsid w:val="001C300C"/>
    <w:rsid w:val="001D7174"/>
    <w:rsid w:val="001F1286"/>
    <w:rsid w:val="001F2199"/>
    <w:rsid w:val="001F2C15"/>
    <w:rsid w:val="00210DB4"/>
    <w:rsid w:val="002325E7"/>
    <w:rsid w:val="00235302"/>
    <w:rsid w:val="00244C4F"/>
    <w:rsid w:val="002538C1"/>
    <w:rsid w:val="00260FEE"/>
    <w:rsid w:val="00263422"/>
    <w:rsid w:val="002703E5"/>
    <w:rsid w:val="00271B49"/>
    <w:rsid w:val="00271CC3"/>
    <w:rsid w:val="002B704C"/>
    <w:rsid w:val="002D4265"/>
    <w:rsid w:val="002E65E6"/>
    <w:rsid w:val="002F00DC"/>
    <w:rsid w:val="00304559"/>
    <w:rsid w:val="00310A5A"/>
    <w:rsid w:val="00320F17"/>
    <w:rsid w:val="003265DF"/>
    <w:rsid w:val="00334883"/>
    <w:rsid w:val="00335740"/>
    <w:rsid w:val="00345C54"/>
    <w:rsid w:val="00356C79"/>
    <w:rsid w:val="003849DD"/>
    <w:rsid w:val="00387CA3"/>
    <w:rsid w:val="00393688"/>
    <w:rsid w:val="003A1EBA"/>
    <w:rsid w:val="003C0E20"/>
    <w:rsid w:val="003C0EB3"/>
    <w:rsid w:val="003E0F36"/>
    <w:rsid w:val="003F23F4"/>
    <w:rsid w:val="004160FF"/>
    <w:rsid w:val="00444B9D"/>
    <w:rsid w:val="004473FD"/>
    <w:rsid w:val="00451D31"/>
    <w:rsid w:val="0046011B"/>
    <w:rsid w:val="0046145A"/>
    <w:rsid w:val="004620DC"/>
    <w:rsid w:val="00463F8E"/>
    <w:rsid w:val="0048654B"/>
    <w:rsid w:val="004874D5"/>
    <w:rsid w:val="00491149"/>
    <w:rsid w:val="0049505B"/>
    <w:rsid w:val="004A286F"/>
    <w:rsid w:val="004A5706"/>
    <w:rsid w:val="004B0638"/>
    <w:rsid w:val="004C3E32"/>
    <w:rsid w:val="005029AE"/>
    <w:rsid w:val="005046C8"/>
    <w:rsid w:val="0051098B"/>
    <w:rsid w:val="00512F42"/>
    <w:rsid w:val="005142A1"/>
    <w:rsid w:val="005221AE"/>
    <w:rsid w:val="00523DA4"/>
    <w:rsid w:val="0052692E"/>
    <w:rsid w:val="00526AF8"/>
    <w:rsid w:val="0053340B"/>
    <w:rsid w:val="00555E99"/>
    <w:rsid w:val="00557192"/>
    <w:rsid w:val="005603CF"/>
    <w:rsid w:val="00574537"/>
    <w:rsid w:val="0057604E"/>
    <w:rsid w:val="00583D6D"/>
    <w:rsid w:val="0058440A"/>
    <w:rsid w:val="005A6816"/>
    <w:rsid w:val="005C3DC3"/>
    <w:rsid w:val="005C4982"/>
    <w:rsid w:val="005E45FD"/>
    <w:rsid w:val="00611EA4"/>
    <w:rsid w:val="00615B8B"/>
    <w:rsid w:val="006271E7"/>
    <w:rsid w:val="006410BF"/>
    <w:rsid w:val="00644EAD"/>
    <w:rsid w:val="00654C10"/>
    <w:rsid w:val="00670820"/>
    <w:rsid w:val="00677EEE"/>
    <w:rsid w:val="006A3643"/>
    <w:rsid w:val="006B730B"/>
    <w:rsid w:val="006C7DF1"/>
    <w:rsid w:val="006D43DC"/>
    <w:rsid w:val="006F2B22"/>
    <w:rsid w:val="006F3CE8"/>
    <w:rsid w:val="006F4845"/>
    <w:rsid w:val="00754074"/>
    <w:rsid w:val="00763394"/>
    <w:rsid w:val="00766B4F"/>
    <w:rsid w:val="0077084E"/>
    <w:rsid w:val="00777260"/>
    <w:rsid w:val="007804D0"/>
    <w:rsid w:val="00792FC4"/>
    <w:rsid w:val="007A16F1"/>
    <w:rsid w:val="007A1FA3"/>
    <w:rsid w:val="007C1D0E"/>
    <w:rsid w:val="007C6A3C"/>
    <w:rsid w:val="007C6A8A"/>
    <w:rsid w:val="007D6069"/>
    <w:rsid w:val="007E4435"/>
    <w:rsid w:val="007F6E82"/>
    <w:rsid w:val="008030F3"/>
    <w:rsid w:val="0080595E"/>
    <w:rsid w:val="00825330"/>
    <w:rsid w:val="008257C4"/>
    <w:rsid w:val="00825FA7"/>
    <w:rsid w:val="0083158B"/>
    <w:rsid w:val="0084513D"/>
    <w:rsid w:val="0085728F"/>
    <w:rsid w:val="008729F4"/>
    <w:rsid w:val="00872A50"/>
    <w:rsid w:val="00887EFC"/>
    <w:rsid w:val="00896DFD"/>
    <w:rsid w:val="008B0E38"/>
    <w:rsid w:val="008B1802"/>
    <w:rsid w:val="008B256F"/>
    <w:rsid w:val="008C6913"/>
    <w:rsid w:val="008D42D6"/>
    <w:rsid w:val="008E2001"/>
    <w:rsid w:val="00921C5D"/>
    <w:rsid w:val="009513A5"/>
    <w:rsid w:val="00952104"/>
    <w:rsid w:val="0096131A"/>
    <w:rsid w:val="00976D69"/>
    <w:rsid w:val="00987FAB"/>
    <w:rsid w:val="009C56A3"/>
    <w:rsid w:val="009E2C92"/>
    <w:rsid w:val="009E6F85"/>
    <w:rsid w:val="009F3083"/>
    <w:rsid w:val="009F68C5"/>
    <w:rsid w:val="00A075CA"/>
    <w:rsid w:val="00A110CB"/>
    <w:rsid w:val="00A17E13"/>
    <w:rsid w:val="00A335C5"/>
    <w:rsid w:val="00A345E2"/>
    <w:rsid w:val="00A57C98"/>
    <w:rsid w:val="00A61333"/>
    <w:rsid w:val="00A622F4"/>
    <w:rsid w:val="00A642E8"/>
    <w:rsid w:val="00A66CBB"/>
    <w:rsid w:val="00AA4B9E"/>
    <w:rsid w:val="00AB33DB"/>
    <w:rsid w:val="00AC74C9"/>
    <w:rsid w:val="00AD4C25"/>
    <w:rsid w:val="00AE765C"/>
    <w:rsid w:val="00AE776D"/>
    <w:rsid w:val="00AF4C20"/>
    <w:rsid w:val="00AF59FD"/>
    <w:rsid w:val="00B1401C"/>
    <w:rsid w:val="00B26167"/>
    <w:rsid w:val="00B4712A"/>
    <w:rsid w:val="00B54B9E"/>
    <w:rsid w:val="00B60FB3"/>
    <w:rsid w:val="00B626EE"/>
    <w:rsid w:val="00B90831"/>
    <w:rsid w:val="00BA11B9"/>
    <w:rsid w:val="00BC1981"/>
    <w:rsid w:val="00BF0F5F"/>
    <w:rsid w:val="00C116DD"/>
    <w:rsid w:val="00C379ED"/>
    <w:rsid w:val="00C4052B"/>
    <w:rsid w:val="00C639C6"/>
    <w:rsid w:val="00C6710D"/>
    <w:rsid w:val="00C83587"/>
    <w:rsid w:val="00C83E4D"/>
    <w:rsid w:val="00C8479F"/>
    <w:rsid w:val="00C92D22"/>
    <w:rsid w:val="00C9630D"/>
    <w:rsid w:val="00CA0837"/>
    <w:rsid w:val="00CA74D3"/>
    <w:rsid w:val="00CB0CEA"/>
    <w:rsid w:val="00CC4DE6"/>
    <w:rsid w:val="00CE04A1"/>
    <w:rsid w:val="00D113DF"/>
    <w:rsid w:val="00D27574"/>
    <w:rsid w:val="00D27827"/>
    <w:rsid w:val="00D34F9D"/>
    <w:rsid w:val="00D404B5"/>
    <w:rsid w:val="00D57CBD"/>
    <w:rsid w:val="00D74FFE"/>
    <w:rsid w:val="00D84BBB"/>
    <w:rsid w:val="00D97018"/>
    <w:rsid w:val="00DA00E9"/>
    <w:rsid w:val="00DA1D2B"/>
    <w:rsid w:val="00DE1F20"/>
    <w:rsid w:val="00DE797B"/>
    <w:rsid w:val="00DF43FF"/>
    <w:rsid w:val="00E00134"/>
    <w:rsid w:val="00E00F12"/>
    <w:rsid w:val="00E246D1"/>
    <w:rsid w:val="00E40AE1"/>
    <w:rsid w:val="00E500E0"/>
    <w:rsid w:val="00E5486D"/>
    <w:rsid w:val="00E54CDD"/>
    <w:rsid w:val="00E67028"/>
    <w:rsid w:val="00E940C5"/>
    <w:rsid w:val="00E95F42"/>
    <w:rsid w:val="00EB14AE"/>
    <w:rsid w:val="00EB1B7C"/>
    <w:rsid w:val="00EB72F3"/>
    <w:rsid w:val="00EC092C"/>
    <w:rsid w:val="00EC45B7"/>
    <w:rsid w:val="00EC5F38"/>
    <w:rsid w:val="00ED13C9"/>
    <w:rsid w:val="00ED4839"/>
    <w:rsid w:val="00ED7821"/>
    <w:rsid w:val="00EE10D9"/>
    <w:rsid w:val="00EE2D4C"/>
    <w:rsid w:val="00EE6134"/>
    <w:rsid w:val="00EF0943"/>
    <w:rsid w:val="00F041F2"/>
    <w:rsid w:val="00F128C5"/>
    <w:rsid w:val="00F3320A"/>
    <w:rsid w:val="00F3730D"/>
    <w:rsid w:val="00F41EAE"/>
    <w:rsid w:val="00F51C34"/>
    <w:rsid w:val="00F55A71"/>
    <w:rsid w:val="00F57CA0"/>
    <w:rsid w:val="00F839CC"/>
    <w:rsid w:val="00F86091"/>
    <w:rsid w:val="00F94845"/>
    <w:rsid w:val="00FA4BE6"/>
    <w:rsid w:val="00FB0CE2"/>
    <w:rsid w:val="00FF1E7C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C5D"/>
    <w:pPr>
      <w:keepNext/>
      <w:ind w:left="-1134"/>
      <w:outlineLvl w:val="0"/>
    </w:pPr>
    <w:rPr>
      <w:sz w:val="28"/>
      <w:szCs w:val="20"/>
      <w:lang/>
    </w:rPr>
  </w:style>
  <w:style w:type="paragraph" w:styleId="8">
    <w:name w:val="heading 8"/>
    <w:basedOn w:val="a"/>
    <w:next w:val="a"/>
    <w:qFormat/>
    <w:rsid w:val="00921C5D"/>
    <w:pPr>
      <w:keepNext/>
      <w:ind w:left="-1134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C5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Знак Знак Char Char"/>
    <w:basedOn w:val="a"/>
    <w:rsid w:val="007A16F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">
    <w:name w:val="Body Text Indent 2"/>
    <w:basedOn w:val="a"/>
    <w:rsid w:val="007A16F1"/>
    <w:pPr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-7" w:firstLine="567"/>
      <w:jc w:val="both"/>
    </w:pPr>
    <w:rPr>
      <w:sz w:val="28"/>
    </w:rPr>
  </w:style>
  <w:style w:type="character" w:styleId="a5">
    <w:name w:val="Hyperlink"/>
    <w:rsid w:val="00193E5B"/>
    <w:rPr>
      <w:color w:val="0000FF"/>
      <w:u w:val="single"/>
    </w:rPr>
  </w:style>
  <w:style w:type="paragraph" w:customStyle="1" w:styleId="a6">
    <w:name w:val="Знак"/>
    <w:basedOn w:val="a"/>
    <w:rsid w:val="00845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4513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rsid w:val="008451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84513D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uiPriority w:val="22"/>
    <w:qFormat/>
    <w:rsid w:val="00320F17"/>
    <w:rPr>
      <w:b/>
      <w:bCs/>
    </w:rPr>
  </w:style>
  <w:style w:type="paragraph" w:styleId="a8">
    <w:name w:val="Balloon Text"/>
    <w:basedOn w:val="a"/>
    <w:semiHidden/>
    <w:rsid w:val="0077084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4865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5728F"/>
    <w:pPr>
      <w:ind w:left="720"/>
    </w:pPr>
    <w:rPr>
      <w:rFonts w:ascii="Arial" w:eastAsia="Calibri" w:hAnsi="Arial"/>
      <w:sz w:val="18"/>
      <w:szCs w:val="20"/>
    </w:rPr>
  </w:style>
  <w:style w:type="character" w:customStyle="1" w:styleId="FontStyle11">
    <w:name w:val="Font Style11"/>
    <w:rsid w:val="005046C8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766B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9505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D4C25"/>
    <w:rPr>
      <w:sz w:val="28"/>
    </w:rPr>
  </w:style>
  <w:style w:type="character" w:customStyle="1" w:styleId="ab">
    <w:name w:val="Цветовое выделение"/>
    <w:uiPriority w:val="99"/>
    <w:rsid w:val="00AD4C25"/>
    <w:rPr>
      <w:b/>
      <w:bCs/>
      <w:color w:val="26282F"/>
    </w:rPr>
  </w:style>
  <w:style w:type="paragraph" w:customStyle="1" w:styleId="ConsPlusNormal">
    <w:name w:val="ConsPlusNormal"/>
    <w:rsid w:val="009C56A3"/>
    <w:pPr>
      <w:widowControl w:val="0"/>
      <w:autoSpaceDE w:val="0"/>
      <w:autoSpaceDN w:val="0"/>
    </w:pPr>
    <w:rPr>
      <w:rFonts w:ascii="Segoe UI" w:hAnsi="Segoe UI" w:cs="Segoe U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p68.ru/sites/default/files/imagecache/310x200_new/article-images/2015/06/24/top68.ru-i-lichno-i-po-pochte-i-po-internetu-mozhno-poluchit-spravku-o-kadastrovoi-stoimosti-5782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68.ru/sites/default/files/article-images/2015/06/24/top68.ru-i-lichno-i-po-pochte-i-po-internetu-mozhno-poluchit-spravku-o-kadastrovoi-stoimosti-5782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CAE7B-B40F-44C4-AEA1-EA9B9657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2907</CharactersWithSpaces>
  <SharedDoc>false</SharedDoc>
  <HLinks>
    <vt:vector size="12" baseType="variant">
      <vt:variant>
        <vt:i4>4980829</vt:i4>
      </vt:variant>
      <vt:variant>
        <vt:i4>-1</vt:i4>
      </vt:variant>
      <vt:variant>
        <vt:i4>1028</vt:i4>
      </vt:variant>
      <vt:variant>
        <vt:i4>4</vt:i4>
      </vt:variant>
      <vt:variant>
        <vt:lpwstr>http://www.top68.ru/sites/default/files/article-images/2015/06/24/top68.ru-i-lichno-i-po-pochte-i-po-internetu-mozhno-poluchit-spravku-o-kadastrovoi-stoimosti-57822.jpg</vt:lpwstr>
      </vt:variant>
      <vt:variant>
        <vt:lpwstr/>
      </vt:variant>
      <vt:variant>
        <vt:i4>8061021</vt:i4>
      </vt:variant>
      <vt:variant>
        <vt:i4>-1</vt:i4>
      </vt:variant>
      <vt:variant>
        <vt:i4>1028</vt:i4>
      </vt:variant>
      <vt:variant>
        <vt:i4>1</vt:i4>
      </vt:variant>
      <vt:variant>
        <vt:lpwstr>http://www.top68.ru/sites/default/files/imagecache/310x200_new/article-images/2015/06/24/top68.ru-i-lichno-i-po-pochte-i-po-internetu-mozhno-poluchit-spravku-o-kadastrovoi-stoimosti-57822.jpg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home1</cp:lastModifiedBy>
  <cp:revision>2</cp:revision>
  <cp:lastPrinted>2017-11-07T05:20:00Z</cp:lastPrinted>
  <dcterms:created xsi:type="dcterms:W3CDTF">2017-12-08T08:57:00Z</dcterms:created>
  <dcterms:modified xsi:type="dcterms:W3CDTF">2017-12-08T08:57:00Z</dcterms:modified>
</cp:coreProperties>
</file>